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04.0" w:type="dxa"/>
        <w:jc w:val="left"/>
        <w:tblInd w:w="67.0" w:type="dxa"/>
        <w:tblLayout w:type="fixed"/>
        <w:tblLook w:val="0000"/>
      </w:tblPr>
      <w:tblGrid>
        <w:gridCol w:w="3170"/>
        <w:gridCol w:w="1669"/>
        <w:gridCol w:w="5265"/>
        <w:tblGridChange w:id="0">
          <w:tblGrid>
            <w:gridCol w:w="3170"/>
            <w:gridCol w:w="1669"/>
            <w:gridCol w:w="5265"/>
          </w:tblGrid>
        </w:tblGridChange>
      </w:tblGrid>
      <w:tr>
        <w:trPr>
          <w:cantSplit w:val="1"/>
          <w:trHeight w:val="44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TIPO DE INFORME</w:t>
            </w:r>
          </w:p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446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1925638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1925638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5240338</wp:posOffset>
                      </wp:positionH>
                      <wp:positionV relativeFrom="paragraph">
                        <wp:posOffset>109538</wp:posOffset>
                      </wp:positionV>
                      <wp:extent cx="247015" cy="238125"/>
                      <wp:effectExtent b="0" l="0" r="0" t="0"/>
                      <wp:wrapNone/>
                      <wp:docPr id="1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81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01</w:t>
            </w:r>
          </w:p>
        </w:tc>
      </w:tr>
      <w:tr>
        <w:trPr>
          <w:cantSplit w:val="1"/>
          <w:trHeight w:val="33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ASPECTOS GENERALES DE CONTRATO Y SU EJECUCIÓN</w:t>
            </w:r>
          </w:p>
        </w:tc>
      </w:tr>
      <w:tr>
        <w:trPr>
          <w:cantSplit w:val="0"/>
          <w:trHeight w:val="36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4162.010.26.1.5041 - 2025</w:t>
            </w:r>
          </w:p>
        </w:tc>
      </w:tr>
      <w:tr>
        <w:trPr>
          <w:cantSplit w:val="0"/>
          <w:trHeight w:val="23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 JOSE LUIS PALTA MEDINA</w:t>
            </w:r>
          </w:p>
        </w:tc>
      </w:tr>
      <w:tr>
        <w:trPr>
          <w:cantSplit w:val="1"/>
          <w:trHeight w:val="28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1.130.640.558 Cali (Valle)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KRYSTHIAN DAVID RAMIREZ MUNEVAR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53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hanging="43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JURÍDICO</w:t>
            </w:r>
          </w:p>
        </w:tc>
      </w:tr>
      <w:tr>
        <w:trPr>
          <w:cantSplit w:val="0"/>
          <w:trHeight w:val="46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20/nov/2025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0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rHeight w:val="1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rHeight w:val="1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38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CONTABLE Y FINANCIERO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Valor inicial del contrato: es hasta por la suma DIEZ  MILLONES DOSCIENTOS CUARENTA Y DOS  MIL PESOS M/CTE. ($ 10.242.000)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rHeight w:val="18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N/A</w:t>
            </w:r>
          </w:p>
        </w:tc>
      </w:tr>
      <w:tr>
        <w:trPr>
          <w:cantSplit w:val="0"/>
          <w:trHeight w:val="43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rHeight w:val="176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91.0" w:type="dxa"/>
              <w:jc w:val="left"/>
              <w:tblLayout w:type="fixed"/>
              <w:tblLook w:val="0000"/>
            </w:tblPr>
            <w:tblGrid>
              <w:gridCol w:w="8717"/>
              <w:gridCol w:w="641"/>
              <w:gridCol w:w="633"/>
              <w:tblGridChange w:id="0">
                <w:tblGrid>
                  <w:gridCol w:w="8717"/>
                  <w:gridCol w:w="641"/>
                  <w:gridCol w:w="633"/>
                </w:tblGrid>
              </w:tblGridChange>
            </w:tblGrid>
            <w:tr>
              <w:trPr>
                <w:cantSplit w:val="0"/>
                <w:trHeight w:val="56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56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59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numPr>
                      <w:ilvl w:val="0"/>
                      <w:numId w:val="4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tbl>
            <w:tblPr>
              <w:tblStyle w:val="Table3"/>
              <w:tblW w:w="9993.0" w:type="dxa"/>
              <w:jc w:val="left"/>
              <w:tblLayout w:type="fixed"/>
              <w:tblLook w:val="0000"/>
            </w:tblPr>
            <w:tblGrid>
              <w:gridCol w:w="2498"/>
              <w:gridCol w:w="2498"/>
              <w:gridCol w:w="2498"/>
              <w:gridCol w:w="2499"/>
              <w:tblGridChange w:id="0">
                <w:tblGrid>
                  <w:gridCol w:w="2498"/>
                  <w:gridCol w:w="2498"/>
                  <w:gridCol w:w="2498"/>
                  <w:gridCol w:w="2499"/>
                </w:tblGrid>
              </w:tblGridChange>
            </w:tblGrid>
            <w:tr>
              <w:trPr>
                <w:cantSplit w:val="0"/>
                <w:trHeight w:val="4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639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$ 10.242.000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$ 3.414.000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 $ </w:t>
                  </w: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$6.828.000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</w:tc>
      </w:tr>
      <w:tr>
        <w:trPr>
          <w:cantSplit w:val="0"/>
          <w:trHeight w:val="29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036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1076502901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8823534019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18/nov/2025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30j0zll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 octubre/2025</w:t>
            </w:r>
          </w:p>
        </w:tc>
      </w:tr>
      <w:tr>
        <w:trPr>
          <w:cantSplit w:val="0"/>
          <w:trHeight w:val="36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financiero y contable: El contratista adjunta seguridad social del mes de octubre, para el pago de esta cuenta, según decreto 1273 de 23/07/2018 que permite efectuar la cancelación mes vencido de la seguridad social. Se compromete a pagar la seguridad social correspondiente al mes de noviembre.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aporta el certificado  de la arl positiva con riesgo 4, el pago  lo asume el contratante.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289" w:hanging="289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INFORME TÉCNICO</w:t>
            </w:r>
          </w:p>
        </w:tc>
      </w:tr>
      <w:tr>
        <w:trPr>
          <w:cantSplit w:val="0"/>
          <w:trHeight w:val="126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 Durante el desarrollo del contrato de prestación de servicios No. 4162.010.26.1.5041 - 2025 se pudo verificar que el contratista realizó las siguientes actividades en cumplimiento de sus obligaciones y objeto contractual:</w:t>
            </w:r>
          </w:p>
          <w:p w:rsidR="00000000" w:rsidDel="00000000" w:rsidP="00000000" w:rsidRDefault="00000000" w:rsidRPr="00000000" w14:paraId="0000007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Brindar apoyo en las acciones y actividades de las visitas técnicas de avanzada a los escenarios deportivos que aporten al proceso de categorización y priorización de los equipamientos deportivos y recreativos de la Secretaría del Deporte y la Recreación. 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participó  de manera activa y organizada en todas las labores preparatorias y operativas relacionadas con las visitas técnicas de reconocimiento a los diferentes escenarios deportivos y recreativos. Esto implico  colaborar en la verificación de las condiciones físicas, funcionales y administrativas de cada espacio; recolectar información pertinente sobre su estado actual, uso, mantenimiento y necesidades específicas; apoyar en la aplicación de instrumentos de diagnóstico y en la documentación fotográfica y descriptiva requerida.</w:t>
              <w:br w:type="textWrapping"/>
              <w:t xml:space="preserve">El contratista brindo apoyo en  aportar insumos claros y precisos que faciliten el proceso de categorización y priorización de los equipamientos, permitiendo a la Secretaría del Deporte y la Recreación tomar decisiones informadas sobre intervenciones, adecuaciones, inversiones o planes de mejora, de acuerdo con criterios técnicos, normativos y de impacto comunitario.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presentó  como evidencia de esta actividad un informe cualitativo  donde da a conocer los escenarios visitados y los recorridos realizados. 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9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</w:t>
            </w:r>
          </w:p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MEDIO DE VERIFICACIÓN </w:t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https://drive.google.com/drive/folders/1xTg6_G1PyqZzm6y47KMF90FojGmfBqfE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2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rHeight w:val="46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rHeight w:val="2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1"/>
          <w:trHeight w:val="21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RECOMENDACIONES PARA EL CONTRATISTA</w:t>
            </w:r>
          </w:p>
        </w:tc>
      </w:tr>
      <w:tr>
        <w:trPr>
          <w:cantSplit w:val="1"/>
          <w:trHeight w:val="24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 le recomienda al  contratista pagar sus aportes de salud, pensión y riesgos profesionales    de acuerdo a la fecha que determina   la normatividad vigente para que no presente intereses en sus pagos. </w:t>
            </w:r>
          </w:p>
        </w:tc>
      </w:tr>
      <w:tr>
        <w:trPr>
          <w:cantSplit w:val="1"/>
          <w:trHeight w:val="22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80" w:hanging="36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FIRMAS RESPONSABLES</w:t>
            </w:r>
          </w:p>
        </w:tc>
      </w:tr>
      <w:tr>
        <w:trPr>
          <w:cantSplit w:val="1"/>
          <w:trHeight w:val="40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8j2jnz5dci6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</w:t>
            </w:r>
          </w:p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KRYSTHIAN DAVID RAMIREZ MUNEVAR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Supervisor. 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__________________________________________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0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 24/nov/2025</w:t>
            </w:r>
          </w:p>
        </w:tc>
      </w:tr>
    </w:tbl>
    <w:p w:rsidR="00000000" w:rsidDel="00000000" w:rsidP="00000000" w:rsidRDefault="00000000" w:rsidRPr="00000000" w14:paraId="000000B6">
      <w:pPr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color w:val="000000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12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B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B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rFonts w:ascii="Arial" w:cs="Arial" w:eastAsia="Arial" w:hAnsi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 w:val="1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Default" w:customStyle="1">
    <w:name w:val="Default"/>
    <w:rsid w:val="00B36691"/>
    <w:pPr>
      <w:autoSpaceDE w:val="0"/>
      <w:adjustRightInd w:val="0"/>
    </w:pPr>
    <w:rPr>
      <w:rFonts w:ascii="Arial" w:cs="Arial" w:hAnsi="Arial"/>
      <w:color w:val="000000"/>
      <w:sz w:val="24"/>
      <w:szCs w:val="24"/>
      <w:lang w:val="es-CO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yperlink" Target="https://drive.google.com/drive/folders/1xTg6_G1PyqZzm6y47KMF90FojGmfBqf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HcVk/tyKEskZ86wfiNE79GT0QQ==">CgMxLjAyCWguMzBqMHpsbDIIaC5namRneHMyDmguMzhqMmpuejVkY2k2OAByITFFbTBWMVJ6UnBPLXNQNy1mU1hlaGZEOEV6WG11UkxueQ==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2025-07-10T17:52:00Z</dcterms:created>
  <dc:creator>LEYDHER</dc:creator>
</cp:coreProperties>
</file>